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488C" w14:textId="20D3EB65" w:rsidR="00EB2633" w:rsidRPr="000A64F6" w:rsidRDefault="00DD4386">
      <w:pPr>
        <w:rPr>
          <w:b/>
          <w:bCs/>
          <w:sz w:val="28"/>
          <w:szCs w:val="28"/>
        </w:rPr>
      </w:pPr>
      <w:r w:rsidRPr="000A64F6">
        <w:rPr>
          <w:b/>
          <w:bCs/>
          <w:sz w:val="28"/>
          <w:szCs w:val="28"/>
        </w:rPr>
        <w:t>Supervisory Committee Governance</w:t>
      </w:r>
      <w:r w:rsidR="001E64E9" w:rsidRPr="000A64F6">
        <w:rPr>
          <w:b/>
          <w:bCs/>
          <w:sz w:val="28"/>
          <w:szCs w:val="28"/>
        </w:rPr>
        <w:t xml:space="preserve"> (1100.</w:t>
      </w:r>
      <w:r w:rsidR="000D1864">
        <w:rPr>
          <w:b/>
          <w:bCs/>
          <w:sz w:val="28"/>
          <w:szCs w:val="28"/>
        </w:rPr>
        <w:t>20</w:t>
      </w:r>
      <w:r w:rsidR="001E64E9" w:rsidRPr="000A64F6">
        <w:rPr>
          <w:b/>
          <w:bCs/>
          <w:sz w:val="28"/>
          <w:szCs w:val="28"/>
        </w:rPr>
        <w:t>)</w:t>
      </w:r>
    </w:p>
    <w:p w14:paraId="0D395716" w14:textId="2B952E6A" w:rsidR="001E64E9" w:rsidRDefault="001E64E9">
      <w:pPr>
        <w:rPr>
          <w:b/>
          <w:bCs/>
        </w:rPr>
      </w:pPr>
    </w:p>
    <w:p w14:paraId="2927680B" w14:textId="06708174" w:rsidR="000A64F6" w:rsidRDefault="000A64F6">
      <w:r>
        <w:rPr>
          <w:b/>
          <w:bCs/>
        </w:rPr>
        <w:t xml:space="preserve">Model Content Created: </w:t>
      </w:r>
      <w:r w:rsidR="000B40B5">
        <w:t>3</w:t>
      </w:r>
      <w:r w:rsidRPr="000A64F6">
        <w:t>/1</w:t>
      </w:r>
      <w:r w:rsidR="000D1864">
        <w:t>3</w:t>
      </w:r>
      <w:r w:rsidRPr="000A64F6">
        <w:t>/2026</w:t>
      </w:r>
    </w:p>
    <w:p w14:paraId="575D08CA" w14:textId="4E712A92" w:rsidR="00A63B24" w:rsidRDefault="003C5012">
      <w:r>
        <w:t xml:space="preserve">The role of the Supervisory Committee is to safeguard member assets by ensuring </w:t>
      </w:r>
      <w:r w:rsidR="00970F88">
        <w:t>the</w:t>
      </w:r>
      <w:r>
        <w:t xml:space="preserve"> credit union is operating properly.</w:t>
      </w:r>
      <w:r w:rsidR="00A63B24">
        <w:t xml:space="preserve">  The primary responsibility of the Supervisory Committee is to verify </w:t>
      </w:r>
      <w:r w:rsidR="00970F88">
        <w:t>that</w:t>
      </w:r>
      <w:r w:rsidR="00A63B24">
        <w:t xml:space="preserve"> the credit union’s board and management are meeting required </w:t>
      </w:r>
      <w:r w:rsidR="004E7F15">
        <w:t>financial</w:t>
      </w:r>
      <w:r w:rsidR="00A63B24">
        <w:t xml:space="preserve"> report objectives and </w:t>
      </w:r>
      <w:r w:rsidR="00F22B9A">
        <w:t>to establish</w:t>
      </w:r>
      <w:r w:rsidR="00A63B24">
        <w:t xml:space="preserve"> practices and procedures sufficient to safeguard </w:t>
      </w:r>
      <w:r w:rsidR="00970F88">
        <w:t>members’</w:t>
      </w:r>
      <w:r w:rsidR="00A63B24">
        <w:t xml:space="preserve"> assets.</w:t>
      </w:r>
    </w:p>
    <w:p w14:paraId="1A5E0D6B" w14:textId="6032CAAC" w:rsidR="00DD4386" w:rsidRDefault="008F4F64">
      <w:r>
        <w:t xml:space="preserve">The </w:t>
      </w:r>
      <w:r w:rsidR="00A234B1">
        <w:t xml:space="preserve">[Credit Union] Board of Directors </w:t>
      </w:r>
      <w:r w:rsidR="00CE4BCB">
        <w:t xml:space="preserve">appoints the Supervisory Committee from members of the Credit Union.  </w:t>
      </w:r>
      <w:r w:rsidR="006E78A8">
        <w:t>This governance policy clarifies the obligations of the Supervisory Committee</w:t>
      </w:r>
      <w:r w:rsidR="00D66628">
        <w:t>.</w:t>
      </w:r>
    </w:p>
    <w:p w14:paraId="02A341BC" w14:textId="38337E32" w:rsidR="0036232A" w:rsidRDefault="0036232A">
      <w:r>
        <w:t xml:space="preserve">As representatives of the Credit Union, a Supervisory Committee member will be required to abide by all applicable state and federal laws, rules, and </w:t>
      </w:r>
      <w:r w:rsidR="00F22B9A">
        <w:t>regulations</w:t>
      </w:r>
      <w:r w:rsidR="005B118A">
        <w:t>, and all policies and procedures established for this position.</w:t>
      </w:r>
    </w:p>
    <w:p w14:paraId="6652822C" w14:textId="77777777" w:rsidR="002A5238" w:rsidRDefault="002A5238" w:rsidP="002A5238">
      <w:r w:rsidRPr="005C3254">
        <w:t>The Supervisory Committee operates independently of the Board of Directors and management. Neither the Board nor management shall direct, influence, or restrict the Committee’s audit, review, or reporting activities.</w:t>
      </w:r>
    </w:p>
    <w:p w14:paraId="0ECBBCE9" w14:textId="77777777" w:rsidR="002A5238" w:rsidRDefault="002A5238"/>
    <w:p w14:paraId="1147ED76" w14:textId="7A1B6D84" w:rsidR="00DD4386" w:rsidRPr="007E7FF6" w:rsidRDefault="008F1AED" w:rsidP="007E7FF6">
      <w:pPr>
        <w:pStyle w:val="ListParagraph"/>
        <w:numPr>
          <w:ilvl w:val="0"/>
          <w:numId w:val="8"/>
        </w:numPr>
        <w:rPr>
          <w:b/>
          <w:bCs/>
        </w:rPr>
      </w:pPr>
      <w:r>
        <w:rPr>
          <w:b/>
          <w:bCs/>
        </w:rPr>
        <w:t>Eligibility</w:t>
      </w:r>
      <w:r w:rsidR="00A14D5B">
        <w:rPr>
          <w:b/>
          <w:bCs/>
        </w:rPr>
        <w:t xml:space="preserve">, </w:t>
      </w:r>
      <w:r>
        <w:rPr>
          <w:b/>
          <w:bCs/>
        </w:rPr>
        <w:t>Quorum</w:t>
      </w:r>
      <w:r w:rsidR="00A14D5B">
        <w:rPr>
          <w:b/>
          <w:bCs/>
        </w:rPr>
        <w:t>, and Meetings</w:t>
      </w:r>
      <w:r w:rsidR="007E7FF6">
        <w:rPr>
          <w:b/>
          <w:bCs/>
        </w:rPr>
        <w:br/>
      </w:r>
    </w:p>
    <w:p w14:paraId="5AF1C914" w14:textId="40D9374D" w:rsidR="00866CC3" w:rsidRDefault="009815A9" w:rsidP="007E7FF6">
      <w:pPr>
        <w:pStyle w:val="ListParagraph"/>
        <w:numPr>
          <w:ilvl w:val="0"/>
          <w:numId w:val="9"/>
        </w:numPr>
      </w:pPr>
      <w:r>
        <w:t>The Board will establish the number of members of the committee, which may not be fewer than 3 or more than 5.</w:t>
      </w:r>
      <w:r w:rsidR="00866CC3">
        <w:br/>
      </w:r>
    </w:p>
    <w:p w14:paraId="4B599A65" w14:textId="0D4D989E" w:rsidR="00DD4386" w:rsidRDefault="00866CC3" w:rsidP="00866CC3">
      <w:pPr>
        <w:pStyle w:val="ListParagraph"/>
        <w:numPr>
          <w:ilvl w:val="0"/>
          <w:numId w:val="9"/>
        </w:numPr>
      </w:pPr>
      <w:r>
        <w:t xml:space="preserve">One of the Committee members may be a director other than the financial officer or a paid officer of the board.  </w:t>
      </w:r>
      <w:r w:rsidR="007E7FF6">
        <w:br/>
      </w:r>
    </w:p>
    <w:p w14:paraId="73667221" w14:textId="46388AB4" w:rsidR="00B60B48" w:rsidRDefault="00B60B48" w:rsidP="007E7FF6">
      <w:pPr>
        <w:pStyle w:val="ListParagraph"/>
        <w:numPr>
          <w:ilvl w:val="0"/>
          <w:numId w:val="9"/>
        </w:numPr>
      </w:pPr>
      <w:r>
        <w:t>Credit Committee members and employees of the credit union are prohibited from being on the Supervisory Committee.</w:t>
      </w:r>
      <w:r w:rsidR="007E7FF6">
        <w:br/>
      </w:r>
    </w:p>
    <w:p w14:paraId="51669E30" w14:textId="7624A01A" w:rsidR="0098601E" w:rsidRDefault="007843FE" w:rsidP="007E7FF6">
      <w:pPr>
        <w:pStyle w:val="ListParagraph"/>
        <w:numPr>
          <w:ilvl w:val="0"/>
          <w:numId w:val="9"/>
        </w:numPr>
      </w:pPr>
      <w:r>
        <w:t>Official business requires a quor</w:t>
      </w:r>
      <w:r w:rsidR="00042371">
        <w:t xml:space="preserve">um, which is the majority vote of </w:t>
      </w:r>
      <w:r w:rsidR="00D45853">
        <w:t xml:space="preserve">Supervisory Committee </w:t>
      </w:r>
      <w:r w:rsidR="00042371">
        <w:t>members.</w:t>
      </w:r>
    </w:p>
    <w:p w14:paraId="7D6EBF8D" w14:textId="78B15EFA" w:rsidR="00DE5F3B" w:rsidRDefault="000B6418" w:rsidP="0098601E">
      <w:pPr>
        <w:pStyle w:val="ListParagraph"/>
        <w:numPr>
          <w:ilvl w:val="1"/>
          <w:numId w:val="9"/>
        </w:numPr>
      </w:pPr>
      <w:r>
        <w:t>Official business const</w:t>
      </w:r>
      <w:r w:rsidR="00B53F00">
        <w:t>itutes anything needing a formal action</w:t>
      </w:r>
      <w:r w:rsidR="007757D9">
        <w:t xml:space="preserve">, and that is part of a required responsibility </w:t>
      </w:r>
      <w:r w:rsidR="006C2DAC">
        <w:t>of</w:t>
      </w:r>
      <w:r w:rsidR="007757D9">
        <w:t xml:space="preserve"> the </w:t>
      </w:r>
      <w:r w:rsidR="00764BF3">
        <w:t>Supervisory Committee.</w:t>
      </w:r>
      <w:r w:rsidR="00DE5F3B">
        <w:br/>
      </w:r>
    </w:p>
    <w:p w14:paraId="0A67E733" w14:textId="181A0B8C" w:rsidR="007843FE" w:rsidRDefault="00FC1795" w:rsidP="007E7FF6">
      <w:pPr>
        <w:pStyle w:val="ListParagraph"/>
        <w:numPr>
          <w:ilvl w:val="0"/>
          <w:numId w:val="9"/>
        </w:numPr>
      </w:pPr>
      <w:r>
        <w:lastRenderedPageBreak/>
        <w:t>The Supervisory Committee will hold at least one meeting each quarter</w:t>
      </w:r>
      <w:r w:rsidR="006E5682">
        <w:t>, but may meet more frequently as needed.</w:t>
      </w:r>
      <w:r w:rsidR="002A5238">
        <w:t xml:space="preserve">  Minutes will be prepared for each meeting.</w:t>
      </w:r>
      <w:r w:rsidR="007E7FF6">
        <w:br/>
      </w:r>
    </w:p>
    <w:p w14:paraId="14E67C1C" w14:textId="04F207A3" w:rsidR="009A540E" w:rsidRPr="007E7FF6" w:rsidRDefault="009A540E" w:rsidP="007E7FF6">
      <w:pPr>
        <w:pStyle w:val="ListParagraph"/>
        <w:numPr>
          <w:ilvl w:val="0"/>
          <w:numId w:val="8"/>
        </w:numPr>
        <w:rPr>
          <w:b/>
          <w:bCs/>
        </w:rPr>
      </w:pPr>
      <w:r w:rsidRPr="007E7FF6">
        <w:rPr>
          <w:b/>
          <w:bCs/>
        </w:rPr>
        <w:t>Terms</w:t>
      </w:r>
      <w:r w:rsidR="00C20344">
        <w:rPr>
          <w:b/>
          <w:bCs/>
        </w:rPr>
        <w:t xml:space="preserve"> and </w:t>
      </w:r>
      <w:r w:rsidR="00866CC3">
        <w:rPr>
          <w:b/>
          <w:bCs/>
        </w:rPr>
        <w:t>Officers</w:t>
      </w:r>
      <w:r w:rsidR="007E7FF6">
        <w:rPr>
          <w:b/>
          <w:bCs/>
        </w:rPr>
        <w:br/>
      </w:r>
    </w:p>
    <w:p w14:paraId="3F2E3374" w14:textId="6A78C813" w:rsidR="00866CC3" w:rsidRDefault="009A540E" w:rsidP="007E7FF6">
      <w:pPr>
        <w:pStyle w:val="ListParagraph"/>
        <w:numPr>
          <w:ilvl w:val="0"/>
          <w:numId w:val="10"/>
        </w:numPr>
      </w:pPr>
      <w:r>
        <w:t xml:space="preserve">The terms of the committee members will be for periods of </w:t>
      </w:r>
      <w:r w:rsidR="00866CC3">
        <w:t>[</w:t>
      </w:r>
      <w:r w:rsidR="00B96196">
        <w:t>choose</w:t>
      </w:r>
      <w:r>
        <w:t xml:space="preserve"> 1, 2, or 3 years</w:t>
      </w:r>
      <w:r w:rsidR="00866CC3">
        <w:t>]</w:t>
      </w:r>
      <w:r>
        <w:t xml:space="preserve"> as decided by the Board</w:t>
      </w:r>
      <w:r w:rsidR="003D3AD0">
        <w:t xml:space="preserve">.  </w:t>
      </w:r>
      <w:r w:rsidR="00866CC3">
        <w:br/>
      </w:r>
    </w:p>
    <w:p w14:paraId="0CE4D38F" w14:textId="520EDCFE" w:rsidR="00B37010" w:rsidRDefault="003D3AD0" w:rsidP="007E7FF6">
      <w:pPr>
        <w:pStyle w:val="ListParagraph"/>
        <w:numPr>
          <w:ilvl w:val="0"/>
          <w:numId w:val="10"/>
        </w:numPr>
      </w:pPr>
      <w:r>
        <w:t xml:space="preserve">Terms will be staggered </w:t>
      </w:r>
      <w:r w:rsidR="007E7FF6">
        <w:t>so</w:t>
      </w:r>
      <w:r>
        <w:t xml:space="preserve"> that approximately an equal number of terms expire at each annual meeting.</w:t>
      </w:r>
      <w:r w:rsidR="00C20344">
        <w:br/>
      </w:r>
    </w:p>
    <w:p w14:paraId="41921383" w14:textId="1C03704B" w:rsidR="00866CC3" w:rsidRDefault="00B37010" w:rsidP="00C20344">
      <w:pPr>
        <w:pStyle w:val="ListParagraph"/>
        <w:numPr>
          <w:ilvl w:val="0"/>
          <w:numId w:val="10"/>
        </w:numPr>
      </w:pPr>
      <w:r>
        <w:t xml:space="preserve">The Supervisory Committee will select at least a Chair and a Secretary.  These offices may be held by the same person.  </w:t>
      </w:r>
      <w:r w:rsidR="00866CC3">
        <w:br/>
      </w:r>
    </w:p>
    <w:p w14:paraId="4194BC83" w14:textId="36A06010" w:rsidR="00B37010" w:rsidRDefault="00B37010" w:rsidP="00C20344">
      <w:pPr>
        <w:pStyle w:val="ListParagraph"/>
        <w:numPr>
          <w:ilvl w:val="0"/>
          <w:numId w:val="10"/>
        </w:numPr>
      </w:pPr>
      <w:r>
        <w:t>The Chair is responsible for:</w:t>
      </w:r>
    </w:p>
    <w:p w14:paraId="0210C3D6" w14:textId="77777777" w:rsidR="00B37010" w:rsidRDefault="00B37010" w:rsidP="00B37010">
      <w:pPr>
        <w:pStyle w:val="ListParagraph"/>
        <w:numPr>
          <w:ilvl w:val="0"/>
          <w:numId w:val="4"/>
        </w:numPr>
      </w:pPr>
      <w:r>
        <w:t>Full participation of the committee members</w:t>
      </w:r>
    </w:p>
    <w:p w14:paraId="58359ED7" w14:textId="77777777" w:rsidR="00B37010" w:rsidRDefault="00B37010" w:rsidP="00B37010">
      <w:pPr>
        <w:pStyle w:val="ListParagraph"/>
        <w:numPr>
          <w:ilvl w:val="0"/>
          <w:numId w:val="4"/>
        </w:numPr>
      </w:pPr>
      <w:r>
        <w:t>Discussion of all relevant matters</w:t>
      </w:r>
    </w:p>
    <w:p w14:paraId="1C1B7D7E" w14:textId="77777777" w:rsidR="00B37010" w:rsidRDefault="00B37010" w:rsidP="00B37010">
      <w:pPr>
        <w:pStyle w:val="ListParagraph"/>
        <w:numPr>
          <w:ilvl w:val="0"/>
          <w:numId w:val="4"/>
        </w:numPr>
      </w:pPr>
      <w:r>
        <w:t>Effective decision-making</w:t>
      </w:r>
    </w:p>
    <w:p w14:paraId="65AA1E04" w14:textId="6F4D4DB9" w:rsidR="00B37010" w:rsidRDefault="00B37010" w:rsidP="00B37010">
      <w:pPr>
        <w:pStyle w:val="ListParagraph"/>
        <w:numPr>
          <w:ilvl w:val="0"/>
          <w:numId w:val="4"/>
        </w:numPr>
      </w:pPr>
      <w:r>
        <w:t>Overall function of the committee</w:t>
      </w:r>
      <w:r w:rsidR="00C20344">
        <w:br/>
      </w:r>
    </w:p>
    <w:p w14:paraId="4A4E7816" w14:textId="1F40D6F0" w:rsidR="00B37010" w:rsidRDefault="00B37010" w:rsidP="00C20344">
      <w:pPr>
        <w:pStyle w:val="ListParagraph"/>
        <w:numPr>
          <w:ilvl w:val="0"/>
          <w:numId w:val="10"/>
        </w:numPr>
      </w:pPr>
      <w:r>
        <w:t xml:space="preserve">The Secretary will be responsible for the preparation, maintenance, and custody of all records of all actions </w:t>
      </w:r>
      <w:r w:rsidR="002E69F0">
        <w:t xml:space="preserve">taken by </w:t>
      </w:r>
      <w:r>
        <w:t>the committee.</w:t>
      </w:r>
    </w:p>
    <w:p w14:paraId="35E733CF" w14:textId="56EAE876" w:rsidR="009A540E" w:rsidRDefault="007E7FF6" w:rsidP="00C20344">
      <w:pPr>
        <w:pStyle w:val="ListParagraph"/>
      </w:pPr>
      <w:r>
        <w:br/>
      </w:r>
    </w:p>
    <w:p w14:paraId="027E2640" w14:textId="7DF38575" w:rsidR="0078019D" w:rsidRDefault="0078019D" w:rsidP="007E7FF6">
      <w:pPr>
        <w:pStyle w:val="ListParagraph"/>
        <w:numPr>
          <w:ilvl w:val="0"/>
          <w:numId w:val="8"/>
        </w:numPr>
        <w:rPr>
          <w:b/>
          <w:bCs/>
        </w:rPr>
      </w:pPr>
      <w:r>
        <w:rPr>
          <w:b/>
          <w:bCs/>
        </w:rPr>
        <w:t>Vacancies</w:t>
      </w:r>
      <w:r w:rsidR="00DE4AFD">
        <w:rPr>
          <w:b/>
          <w:bCs/>
        </w:rPr>
        <w:br/>
      </w:r>
    </w:p>
    <w:p w14:paraId="023E4B0E" w14:textId="5237EB6B" w:rsidR="007B1B61" w:rsidRPr="007B1B61" w:rsidRDefault="00DE62C5" w:rsidP="00DE4AFD">
      <w:pPr>
        <w:pStyle w:val="ListParagraph"/>
        <w:numPr>
          <w:ilvl w:val="0"/>
          <w:numId w:val="16"/>
        </w:numPr>
      </w:pPr>
      <w:r w:rsidRPr="007B1B61">
        <w:t xml:space="preserve">If a member of the </w:t>
      </w:r>
      <w:r w:rsidR="007B1B61" w:rsidRPr="007B1B61">
        <w:t>Supervisory</w:t>
      </w:r>
      <w:r w:rsidRPr="007B1B61">
        <w:t xml:space="preserve"> Committee elects to leave, </w:t>
      </w:r>
      <w:r w:rsidR="007B1B61" w:rsidRPr="007B1B61">
        <w:t xml:space="preserve">the Board of Directors </w:t>
      </w:r>
      <w:r w:rsidR="00896923">
        <w:t xml:space="preserve">will </w:t>
      </w:r>
      <w:r w:rsidR="00377AD5">
        <w:t>make a new appointment to serve out the term left vacant by the exiting committee member</w:t>
      </w:r>
      <w:r w:rsidR="007B1B61" w:rsidRPr="007B1B61">
        <w:t>.</w:t>
      </w:r>
    </w:p>
    <w:p w14:paraId="41493D13" w14:textId="74F55156" w:rsidR="0078019D" w:rsidRPr="007B1B61" w:rsidRDefault="00DE4AFD" w:rsidP="00377AD5">
      <w:pPr>
        <w:pStyle w:val="ListParagraph"/>
      </w:pPr>
      <w:r w:rsidRPr="007B1B61">
        <w:br/>
      </w:r>
    </w:p>
    <w:p w14:paraId="52D0BCCB" w14:textId="46ECB8E6" w:rsidR="00DD4386" w:rsidRPr="007E7FF6" w:rsidRDefault="00365E09" w:rsidP="007E7FF6">
      <w:pPr>
        <w:pStyle w:val="ListParagraph"/>
        <w:numPr>
          <w:ilvl w:val="0"/>
          <w:numId w:val="8"/>
        </w:numPr>
        <w:rPr>
          <w:b/>
          <w:bCs/>
        </w:rPr>
      </w:pPr>
      <w:r>
        <w:rPr>
          <w:b/>
          <w:bCs/>
        </w:rPr>
        <w:t xml:space="preserve">Committee </w:t>
      </w:r>
      <w:r w:rsidR="00DD4386" w:rsidRPr="007E7FF6">
        <w:rPr>
          <w:b/>
          <w:bCs/>
        </w:rPr>
        <w:t>Responsibilities</w:t>
      </w:r>
      <w:r w:rsidR="00C20344">
        <w:rPr>
          <w:b/>
          <w:bCs/>
        </w:rPr>
        <w:br/>
      </w:r>
    </w:p>
    <w:p w14:paraId="7F231319" w14:textId="7945F71F" w:rsidR="00346ACD" w:rsidRDefault="00346ACD" w:rsidP="007E7FF6">
      <w:pPr>
        <w:pStyle w:val="ListParagraph"/>
        <w:numPr>
          <w:ilvl w:val="0"/>
          <w:numId w:val="11"/>
        </w:numPr>
      </w:pPr>
      <w:r>
        <w:t>Ensure that the credit union adheres to the measurement and filing requirements for reports filed with the NCUA Board</w:t>
      </w:r>
      <w:r w:rsidR="002972B5">
        <w:t>, including the Credit Union Profi</w:t>
      </w:r>
      <w:r w:rsidR="00C27F4B">
        <w:t>le and Call Report</w:t>
      </w:r>
      <w:r w:rsidR="00EE242D">
        <w:t>.</w:t>
      </w:r>
      <w:r w:rsidR="007E7FF6">
        <w:br/>
      </w:r>
    </w:p>
    <w:p w14:paraId="6C8671AF" w14:textId="378E2E1E" w:rsidR="00D00A95" w:rsidRDefault="009F702E" w:rsidP="00D00A95">
      <w:pPr>
        <w:pStyle w:val="ListParagraph"/>
        <w:numPr>
          <w:ilvl w:val="0"/>
          <w:numId w:val="11"/>
        </w:numPr>
      </w:pPr>
      <w:r>
        <w:lastRenderedPageBreak/>
        <w:t xml:space="preserve">Responsible </w:t>
      </w:r>
      <w:r w:rsidR="00C2167F">
        <w:t>for ensuring a credit union’s</w:t>
      </w:r>
      <w:r w:rsidR="00BA1B19">
        <w:t xml:space="preserve"> annual</w:t>
      </w:r>
      <w:r w:rsidR="00C2167F">
        <w:t xml:space="preserve"> audit is completed and complies with applicable laws and regulations.</w:t>
      </w:r>
      <w:r w:rsidR="00820846">
        <w:t xml:space="preserve"> </w:t>
      </w:r>
      <w:r w:rsidR="00491214">
        <w:t xml:space="preserve">The Supervisory Committee </w:t>
      </w:r>
      <w:r w:rsidR="00820846">
        <w:t xml:space="preserve">makes, or arranges for, the audit, and prepares and submits the written reports </w:t>
      </w:r>
      <w:r w:rsidR="00C2167F">
        <w:t>required</w:t>
      </w:r>
      <w:r w:rsidR="00820846">
        <w:t xml:space="preserve"> by the Federal Credit Union Act or </w:t>
      </w:r>
      <w:r w:rsidR="00042371">
        <w:t>other laws/</w:t>
      </w:r>
      <w:r w:rsidR="00820846">
        <w:t>regulations.</w:t>
      </w:r>
      <w:r w:rsidR="0049374E">
        <w:t xml:space="preserve">  The Committee may utilize auditing assistance to </w:t>
      </w:r>
      <w:r w:rsidR="00762F0A">
        <w:t>carry out its responsibilities.</w:t>
      </w:r>
      <w:r w:rsidR="00264E61">
        <w:t xml:space="preserve">  The Committee must submit the report(s) to the board of directors, and provide a summary of the results of the audit to the members of the credit union orally or in writing at the next annual meeting of the credit union.</w:t>
      </w:r>
      <w:r w:rsidR="00D00A95">
        <w:br/>
      </w:r>
    </w:p>
    <w:p w14:paraId="28A3401F" w14:textId="3944632B" w:rsidR="00B10DC9" w:rsidRDefault="00B10DC9" w:rsidP="00D00A95">
      <w:pPr>
        <w:pStyle w:val="ListParagraph"/>
        <w:numPr>
          <w:ilvl w:val="0"/>
          <w:numId w:val="11"/>
        </w:numPr>
      </w:pPr>
      <w:r>
        <w:t xml:space="preserve">The committee will verify the accounts of members with the records of the financial officer </w:t>
      </w:r>
      <w:r w:rsidR="00184B0A">
        <w:t>at least once every two years.</w:t>
      </w:r>
      <w:r w:rsidR="002668AC">
        <w:t xml:space="preserve">  The committee will ensure verifications are conducted </w:t>
      </w:r>
      <w:r w:rsidR="00C55482">
        <w:t>independently</w:t>
      </w:r>
      <w:r w:rsidR="002668AC">
        <w:t xml:space="preserve"> of management</w:t>
      </w:r>
      <w:r w:rsidR="00C55482">
        <w:t>.</w:t>
      </w:r>
      <w:r>
        <w:t xml:space="preserve">  </w:t>
      </w:r>
      <w:r w:rsidR="007E7FF6">
        <w:br/>
      </w:r>
    </w:p>
    <w:p w14:paraId="6AF9F979" w14:textId="7D2084FF" w:rsidR="00C2167F" w:rsidRDefault="00D00A95" w:rsidP="007E7FF6">
      <w:pPr>
        <w:pStyle w:val="ListParagraph"/>
        <w:numPr>
          <w:ilvl w:val="0"/>
          <w:numId w:val="11"/>
        </w:numPr>
      </w:pPr>
      <w:r>
        <w:t>Oversight and</w:t>
      </w:r>
      <w:r w:rsidR="0065227E">
        <w:t xml:space="preserve"> ensuring management addresses material findings and corrective actions in examinations and audits (internal or external).</w:t>
      </w:r>
      <w:r w:rsidR="007E7FF6">
        <w:br/>
      </w:r>
    </w:p>
    <w:p w14:paraId="51A4ABB7" w14:textId="7DA2898B" w:rsidR="00C20344" w:rsidRDefault="00C20344" w:rsidP="007E7FF6">
      <w:pPr>
        <w:pStyle w:val="ListParagraph"/>
        <w:numPr>
          <w:ilvl w:val="0"/>
          <w:numId w:val="11"/>
        </w:numPr>
      </w:pPr>
      <w:r>
        <w:t>M</w:t>
      </w:r>
      <w:r w:rsidR="00C30229">
        <w:t>itigate risk to earnings or net worth arising from error, conflict of interest, self-dealing, and fraud by periodically reviewing and testing the effectiveness of the credit union’s internal controls.</w:t>
      </w:r>
      <w:r>
        <w:br/>
      </w:r>
    </w:p>
    <w:p w14:paraId="355C6339" w14:textId="77777777" w:rsidR="00C20344" w:rsidRDefault="00C20344" w:rsidP="00C20344">
      <w:pPr>
        <w:pStyle w:val="ListParagraph"/>
        <w:numPr>
          <w:ilvl w:val="0"/>
          <w:numId w:val="11"/>
        </w:numPr>
      </w:pPr>
      <w:r>
        <w:t>Investigate member complaints and work with credit union management and staff to resolve complaints and provide the member with a response regarding resolution.</w:t>
      </w:r>
    </w:p>
    <w:p w14:paraId="4EFF7E5A" w14:textId="059F76FE" w:rsidR="00C30229" w:rsidRPr="008A4CED" w:rsidRDefault="007E7FF6" w:rsidP="00B959CB">
      <w:pPr>
        <w:pStyle w:val="ListParagraph"/>
      </w:pPr>
      <w:r>
        <w:br/>
      </w:r>
    </w:p>
    <w:p w14:paraId="254E6F36" w14:textId="77777777" w:rsidR="00CF58AF" w:rsidRPr="002A50EB" w:rsidRDefault="00CF58AF" w:rsidP="00CF58AF">
      <w:pPr>
        <w:pStyle w:val="ListParagraph"/>
        <w:numPr>
          <w:ilvl w:val="0"/>
          <w:numId w:val="8"/>
        </w:numPr>
        <w:rPr>
          <w:b/>
          <w:bCs/>
        </w:rPr>
      </w:pPr>
      <w:r w:rsidRPr="002A50EB">
        <w:rPr>
          <w:b/>
          <w:bCs/>
        </w:rPr>
        <w:t>Powers</w:t>
      </w:r>
      <w:r>
        <w:rPr>
          <w:b/>
          <w:bCs/>
        </w:rPr>
        <w:br/>
      </w:r>
    </w:p>
    <w:p w14:paraId="4D0D24D6" w14:textId="63AFBB52" w:rsidR="00CF58AF" w:rsidRDefault="00CF58AF" w:rsidP="00CF58AF">
      <w:pPr>
        <w:pStyle w:val="ListParagraph"/>
        <w:numPr>
          <w:ilvl w:val="0"/>
          <w:numId w:val="15"/>
        </w:numPr>
      </w:pPr>
      <w:r>
        <w:t xml:space="preserve">The Supervisory Committee, by unanimous vote, may suspend any Director, Board Officer, or member of the Credit Committee.  </w:t>
      </w:r>
      <w:r>
        <w:br/>
      </w:r>
    </w:p>
    <w:p w14:paraId="0C4B04C1" w14:textId="77777777" w:rsidR="00CF58AF" w:rsidRDefault="00CF58AF" w:rsidP="00CF58AF">
      <w:pPr>
        <w:pStyle w:val="ListParagraph"/>
        <w:numPr>
          <w:ilvl w:val="1"/>
          <w:numId w:val="15"/>
        </w:numPr>
      </w:pPr>
      <w:r>
        <w:t xml:space="preserve">In the event of a suspension, the Supervisory Committee must call a special meeting of the members to act on the suspension.  The meeting must be held at least 7 days but not more than 14 days after the suspension.  </w:t>
      </w:r>
      <w:r>
        <w:br/>
      </w:r>
    </w:p>
    <w:p w14:paraId="35021FE1" w14:textId="0A14C2C8" w:rsidR="00CF58AF" w:rsidRDefault="00CF58AF" w:rsidP="00CF58AF">
      <w:pPr>
        <w:pStyle w:val="ListParagraph"/>
        <w:numPr>
          <w:ilvl w:val="0"/>
          <w:numId w:val="15"/>
        </w:numPr>
      </w:pPr>
      <w:r>
        <w:t xml:space="preserve">By majority vote, the Supervisory Committee can call a special meeting of the members to consider any </w:t>
      </w:r>
      <w:r w:rsidR="00844792">
        <w:t>of the following</w:t>
      </w:r>
      <w:r>
        <w:t>:</w:t>
      </w:r>
    </w:p>
    <w:p w14:paraId="2D8DC452" w14:textId="520839B1" w:rsidR="00CF58AF" w:rsidRDefault="00844792" w:rsidP="00CF58AF">
      <w:pPr>
        <w:pStyle w:val="ListParagraph"/>
        <w:numPr>
          <w:ilvl w:val="0"/>
          <w:numId w:val="3"/>
        </w:numPr>
      </w:pPr>
      <w:r>
        <w:t xml:space="preserve">A violation of the </w:t>
      </w:r>
      <w:r w:rsidR="00CF58AF">
        <w:t>Federal Credit Union Act</w:t>
      </w:r>
    </w:p>
    <w:p w14:paraId="32B13F81" w14:textId="59811EF0" w:rsidR="00CF58AF" w:rsidRDefault="00E00C6E" w:rsidP="00CF58AF">
      <w:pPr>
        <w:pStyle w:val="ListParagraph"/>
        <w:numPr>
          <w:ilvl w:val="0"/>
          <w:numId w:val="3"/>
        </w:numPr>
      </w:pPr>
      <w:r>
        <w:t>A violation of rules and/or r</w:t>
      </w:r>
      <w:r w:rsidR="00CF58AF">
        <w:t>egulations</w:t>
      </w:r>
    </w:p>
    <w:p w14:paraId="54DDF6CD" w14:textId="498CC470" w:rsidR="00CF58AF" w:rsidRDefault="00E00C6E" w:rsidP="00CF58AF">
      <w:pPr>
        <w:pStyle w:val="ListParagraph"/>
        <w:numPr>
          <w:ilvl w:val="0"/>
          <w:numId w:val="3"/>
        </w:numPr>
      </w:pPr>
      <w:r>
        <w:lastRenderedPageBreak/>
        <w:t>A violation of the credit union’s c</w:t>
      </w:r>
      <w:r w:rsidR="00CF58AF">
        <w:t>harter or bylaws</w:t>
      </w:r>
    </w:p>
    <w:p w14:paraId="64803FB4" w14:textId="47C9A0AC" w:rsidR="00B962FA" w:rsidRDefault="00081036" w:rsidP="00B962FA">
      <w:pPr>
        <w:pStyle w:val="ListParagraph"/>
        <w:numPr>
          <w:ilvl w:val="0"/>
          <w:numId w:val="3"/>
        </w:numPr>
      </w:pPr>
      <w:r>
        <w:t>To remove officials due to misconduct or failure to fulfill fiduciary duties</w:t>
      </w:r>
      <w:r w:rsidR="00B962FA">
        <w:t xml:space="preserve">, or </w:t>
      </w:r>
    </w:p>
    <w:p w14:paraId="6252067D" w14:textId="122DD320" w:rsidR="00CF58AF" w:rsidRDefault="00CF58AF" w:rsidP="00CF58AF">
      <w:pPr>
        <w:pStyle w:val="ListParagraph"/>
        <w:numPr>
          <w:ilvl w:val="0"/>
          <w:numId w:val="3"/>
        </w:numPr>
      </w:pPr>
      <w:r>
        <w:t xml:space="preserve">Any </w:t>
      </w:r>
      <w:r w:rsidR="00B962FA">
        <w:t xml:space="preserve">other </w:t>
      </w:r>
      <w:r>
        <w:t>practice of the Credit Union that the committee deems to be unsafe or unauthorized.</w:t>
      </w:r>
    </w:p>
    <w:p w14:paraId="05EE62BC" w14:textId="77777777" w:rsidR="00CF58AF" w:rsidRDefault="00CF58AF" w:rsidP="00CF58AF">
      <w:pPr>
        <w:pStyle w:val="ListParagraph"/>
        <w:ind w:left="360"/>
        <w:rPr>
          <w:b/>
          <w:bCs/>
        </w:rPr>
      </w:pPr>
    </w:p>
    <w:p w14:paraId="2D4E73F8" w14:textId="542AB854" w:rsidR="00365E09" w:rsidRPr="00BD195F" w:rsidRDefault="00365E09" w:rsidP="00365E09">
      <w:pPr>
        <w:pStyle w:val="ListParagraph"/>
        <w:numPr>
          <w:ilvl w:val="0"/>
          <w:numId w:val="8"/>
        </w:numPr>
        <w:rPr>
          <w:b/>
          <w:bCs/>
        </w:rPr>
      </w:pPr>
      <w:r w:rsidRPr="00BD195F">
        <w:rPr>
          <w:b/>
          <w:bCs/>
        </w:rPr>
        <w:t>Internal Auditor</w:t>
      </w:r>
      <w:r>
        <w:rPr>
          <w:b/>
          <w:bCs/>
        </w:rPr>
        <w:br/>
      </w:r>
    </w:p>
    <w:p w14:paraId="35C3C564" w14:textId="77777777" w:rsidR="00365E09" w:rsidRDefault="00365E09" w:rsidP="00365E09">
      <w:pPr>
        <w:pStyle w:val="ListParagraph"/>
        <w:numPr>
          <w:ilvl w:val="1"/>
          <w:numId w:val="13"/>
        </w:numPr>
      </w:pPr>
      <w:r>
        <w:t>Credit unions may employ internal auditors or outsource the internal audit function to a third party to perform some of the committee’s oversight responsibilities and monitor internal controls.</w:t>
      </w:r>
      <w:r>
        <w:br/>
      </w:r>
    </w:p>
    <w:p w14:paraId="32784E11" w14:textId="155E044B" w:rsidR="00365E09" w:rsidRDefault="00365E09" w:rsidP="00365E09">
      <w:pPr>
        <w:pStyle w:val="ListParagraph"/>
        <w:numPr>
          <w:ilvl w:val="1"/>
          <w:numId w:val="13"/>
        </w:numPr>
      </w:pPr>
      <w:r>
        <w:t>The internal auditor will report directly to the Supervisory Committee and should be independent of Management and the Board of Directors.</w:t>
      </w:r>
      <w:r>
        <w:br/>
      </w:r>
    </w:p>
    <w:p w14:paraId="4C57B99E" w14:textId="5F02710A" w:rsidR="00365E09" w:rsidRDefault="00365E09" w:rsidP="00365E09">
      <w:pPr>
        <w:pStyle w:val="ListParagraph"/>
        <w:numPr>
          <w:ilvl w:val="1"/>
          <w:numId w:val="13"/>
        </w:numPr>
      </w:pPr>
      <w:r>
        <w:t xml:space="preserve">The Supervisory Committee will work with the internal auditor to develop </w:t>
      </w:r>
      <w:r w:rsidR="00303682">
        <w:t>and review the</w:t>
      </w:r>
      <w:r>
        <w:t xml:space="preserve"> annual audit plan.</w:t>
      </w:r>
      <w:r>
        <w:br/>
      </w:r>
    </w:p>
    <w:p w14:paraId="5C78BB43" w14:textId="77777777" w:rsidR="00365E09" w:rsidRPr="00BD195F" w:rsidRDefault="00365E09" w:rsidP="00365E09">
      <w:pPr>
        <w:pStyle w:val="ListParagraph"/>
        <w:numPr>
          <w:ilvl w:val="0"/>
          <w:numId w:val="8"/>
        </w:numPr>
        <w:rPr>
          <w:b/>
          <w:bCs/>
        </w:rPr>
      </w:pPr>
      <w:r w:rsidRPr="00BD195F">
        <w:rPr>
          <w:b/>
          <w:bCs/>
        </w:rPr>
        <w:t>External Auditor</w:t>
      </w:r>
      <w:r>
        <w:rPr>
          <w:b/>
          <w:bCs/>
        </w:rPr>
        <w:br/>
      </w:r>
    </w:p>
    <w:p w14:paraId="64A39FB1" w14:textId="72D79D78" w:rsidR="00365E09" w:rsidRDefault="00365E09" w:rsidP="00CB5D27">
      <w:pPr>
        <w:pStyle w:val="ListParagraph"/>
        <w:numPr>
          <w:ilvl w:val="0"/>
          <w:numId w:val="14"/>
        </w:numPr>
      </w:pPr>
      <w:r>
        <w:t xml:space="preserve">The Credit Union may elect to use an external auditor for their annual audit and membership account verification.  The supervisory committee </w:t>
      </w:r>
      <w:r w:rsidR="000B57A2">
        <w:t>is</w:t>
      </w:r>
      <w:r>
        <w:t xml:space="preserve"> responsible for hiring a qualified auditor and</w:t>
      </w:r>
      <w:r w:rsidR="00CB5D27">
        <w:t xml:space="preserve"> will ensure no conflicts of interest (such as related to a Management, Loan Officer, Board of Directors, Supervisory Committee, or Credit Committee).</w:t>
      </w:r>
      <w:r>
        <w:t xml:space="preserve"> </w:t>
      </w:r>
      <w:r w:rsidR="00CB5D27">
        <w:br/>
      </w:r>
    </w:p>
    <w:p w14:paraId="1393EF42" w14:textId="77777777" w:rsidR="00365E09" w:rsidRDefault="00365E09" w:rsidP="00CD2903">
      <w:pPr>
        <w:pStyle w:val="ListParagraph"/>
        <w:ind w:left="360"/>
        <w:rPr>
          <w:b/>
          <w:bCs/>
        </w:rPr>
      </w:pPr>
    </w:p>
    <w:p w14:paraId="45C5A525" w14:textId="1D9E9ABC" w:rsidR="00914ADF" w:rsidRDefault="00914ADF" w:rsidP="007E7FF6">
      <w:pPr>
        <w:pStyle w:val="ListParagraph"/>
        <w:numPr>
          <w:ilvl w:val="0"/>
          <w:numId w:val="8"/>
        </w:numPr>
        <w:rPr>
          <w:b/>
          <w:bCs/>
        </w:rPr>
      </w:pPr>
      <w:r>
        <w:rPr>
          <w:b/>
          <w:bCs/>
        </w:rPr>
        <w:t>Education and Training</w:t>
      </w:r>
      <w:r w:rsidR="00531E84">
        <w:rPr>
          <w:b/>
          <w:bCs/>
        </w:rPr>
        <w:br/>
      </w:r>
    </w:p>
    <w:p w14:paraId="235B3AA6" w14:textId="45ED62A8" w:rsidR="00914ADF" w:rsidRPr="00531E84" w:rsidRDefault="00914ADF" w:rsidP="00914ADF">
      <w:pPr>
        <w:pStyle w:val="ListParagraph"/>
        <w:numPr>
          <w:ilvl w:val="1"/>
          <w:numId w:val="8"/>
        </w:numPr>
        <w:rPr>
          <w:b/>
          <w:bCs/>
        </w:rPr>
      </w:pPr>
      <w:r>
        <w:t xml:space="preserve">The Supervisory Committee will </w:t>
      </w:r>
      <w:r w:rsidR="00CD0B49">
        <w:t xml:space="preserve">attend </w:t>
      </w:r>
      <w:r w:rsidR="00561A22">
        <w:t xml:space="preserve">and receive ongoing </w:t>
      </w:r>
      <w:r w:rsidR="00CD0B49">
        <w:t>training and education t</w:t>
      </w:r>
      <w:r w:rsidR="005E09F1">
        <w:t>o more effectively conduct their role.</w:t>
      </w:r>
      <w:r w:rsidR="00531E84">
        <w:br/>
      </w:r>
    </w:p>
    <w:p w14:paraId="77F8C4B0" w14:textId="093760CB" w:rsidR="00531E84" w:rsidRPr="002A21B3" w:rsidRDefault="00251508" w:rsidP="00914ADF">
      <w:pPr>
        <w:pStyle w:val="ListParagraph"/>
        <w:numPr>
          <w:ilvl w:val="1"/>
          <w:numId w:val="8"/>
        </w:numPr>
      </w:pPr>
      <w:r w:rsidRPr="002A21B3">
        <w:t xml:space="preserve">Training and Education will be </w:t>
      </w:r>
      <w:r w:rsidR="00962D37" w:rsidRPr="002A21B3">
        <w:t>conducted in compliance with the Credit Union’s guidelines [1</w:t>
      </w:r>
      <w:r w:rsidR="002A21B3" w:rsidRPr="002A21B3">
        <w:t>1</w:t>
      </w:r>
      <w:r w:rsidR="00962D37" w:rsidRPr="002A21B3">
        <w:t xml:space="preserve">00.15 Education and Training </w:t>
      </w:r>
      <w:r w:rsidR="002A21B3" w:rsidRPr="002A21B3">
        <w:t>Guidelines].</w:t>
      </w:r>
    </w:p>
    <w:p w14:paraId="3F23D4C3" w14:textId="77777777" w:rsidR="00914ADF" w:rsidRPr="00914ADF" w:rsidRDefault="00914ADF" w:rsidP="00914ADF">
      <w:pPr>
        <w:rPr>
          <w:b/>
          <w:bCs/>
        </w:rPr>
      </w:pPr>
    </w:p>
    <w:p w14:paraId="3274B683" w14:textId="501EB9AB" w:rsidR="00B10DC9" w:rsidRPr="007E7FF6" w:rsidRDefault="00B10DC9" w:rsidP="007E7FF6">
      <w:pPr>
        <w:pStyle w:val="ListParagraph"/>
        <w:numPr>
          <w:ilvl w:val="0"/>
          <w:numId w:val="8"/>
        </w:numPr>
        <w:rPr>
          <w:b/>
          <w:bCs/>
        </w:rPr>
      </w:pPr>
      <w:r w:rsidRPr="007E7FF6">
        <w:rPr>
          <w:b/>
          <w:bCs/>
        </w:rPr>
        <w:t>Record Retention</w:t>
      </w:r>
      <w:r w:rsidR="00365E09">
        <w:rPr>
          <w:b/>
          <w:bCs/>
        </w:rPr>
        <w:br/>
      </w:r>
    </w:p>
    <w:p w14:paraId="55A415AD" w14:textId="12E07B65" w:rsidR="007E7FF6" w:rsidRDefault="00B10DC9" w:rsidP="007E7FF6">
      <w:pPr>
        <w:pStyle w:val="ListParagraph"/>
        <w:numPr>
          <w:ilvl w:val="0"/>
          <w:numId w:val="12"/>
        </w:numPr>
      </w:pPr>
      <w:r>
        <w:lastRenderedPageBreak/>
        <w:t>The Supervisory Committee will ensure records of all required audits and verifications are maintained in compliance with policy</w:t>
      </w:r>
      <w:r w:rsidR="006103EC">
        <w:t xml:space="preserve">.  </w:t>
      </w:r>
      <w:r w:rsidR="007E7FF6">
        <w:br/>
      </w:r>
    </w:p>
    <w:p w14:paraId="6B39AF4E" w14:textId="59396AD4" w:rsidR="007E7FF6" w:rsidRDefault="006103EC" w:rsidP="007E7FF6">
      <w:pPr>
        <w:pStyle w:val="ListParagraph"/>
        <w:numPr>
          <w:ilvl w:val="0"/>
          <w:numId w:val="12"/>
        </w:numPr>
      </w:pPr>
      <w:r>
        <w:t>Documentation will include work</w:t>
      </w:r>
      <w:r w:rsidR="00B7564B">
        <w:t>papers</w:t>
      </w:r>
      <w:r>
        <w:t>, internal/</w:t>
      </w:r>
      <w:r w:rsidR="00C93A6B">
        <w:t>external</w:t>
      </w:r>
      <w:r>
        <w:t xml:space="preserve"> audit reports, member account verification, and committee meeting minutes.</w:t>
      </w:r>
      <w:r w:rsidR="003E5AAD">
        <w:t xml:space="preserve">  </w:t>
      </w:r>
      <w:r w:rsidR="00365E09">
        <w:br/>
      </w:r>
    </w:p>
    <w:p w14:paraId="28B04BFF" w14:textId="4B446010" w:rsidR="00BD195F" w:rsidRDefault="003E5AAD" w:rsidP="007E7FF6">
      <w:pPr>
        <w:pStyle w:val="ListParagraph"/>
        <w:numPr>
          <w:ilvl w:val="1"/>
          <w:numId w:val="12"/>
        </w:numPr>
      </w:pPr>
      <w:r>
        <w:t xml:space="preserve">Audit workpapers clearly define the scope/audit plan, who performed the audit work, and </w:t>
      </w:r>
      <w:r w:rsidR="001C5649">
        <w:t xml:space="preserve">the </w:t>
      </w:r>
      <w:r>
        <w:t>results of the test</w:t>
      </w:r>
      <w:r w:rsidR="00CD2053">
        <w:t>s</w:t>
      </w:r>
      <w:r>
        <w:t xml:space="preserve"> performed</w:t>
      </w:r>
      <w:r w:rsidR="00B1227F">
        <w:t>, including significant findings or issues arising during the audit, conclusions reached during the audit, significant professional judgements made in reaching conclusions, and a record and evidence of procedures performed</w:t>
      </w:r>
      <w:r>
        <w:t>.</w:t>
      </w:r>
      <w:r w:rsidR="001C5649">
        <w:t xml:space="preserve">  </w:t>
      </w:r>
      <w:r w:rsidR="00365E09">
        <w:br/>
      </w:r>
    </w:p>
    <w:p w14:paraId="2292A4D6" w14:textId="295FE16F" w:rsidR="00312BF8" w:rsidRDefault="001C5649" w:rsidP="007E7FF6">
      <w:pPr>
        <w:pStyle w:val="ListParagraph"/>
        <w:numPr>
          <w:ilvl w:val="1"/>
          <w:numId w:val="12"/>
        </w:numPr>
      </w:pPr>
      <w:r>
        <w:t xml:space="preserve">Documentation </w:t>
      </w:r>
      <w:r w:rsidR="00B61DEF">
        <w:t xml:space="preserve">should be more extensive for the financial statement audit to </w:t>
      </w:r>
      <w:r w:rsidR="00B1227F">
        <w:t>show the standards of GAAS have been met (written record of procedures applied, test</w:t>
      </w:r>
      <w:r w:rsidR="000E7415">
        <w:t>s</w:t>
      </w:r>
      <w:r w:rsidR="00B1227F">
        <w:t xml:space="preserve"> performed, information obtained, and pertinent conclusions reached in the engagement, proprietary audit programs, analyses, memoranda, letters of confirmation and representation, abstracts of credit union documents, reviewer’s notes, schedules, commentaries prepared or obtained during the engagement, etc.)</w:t>
      </w:r>
    </w:p>
    <w:p w14:paraId="329710C1" w14:textId="77777777" w:rsidR="00DD4386" w:rsidRDefault="00DD4386"/>
    <w:p w14:paraId="052D54EF" w14:textId="78E6C7AC" w:rsidR="005B118A" w:rsidRPr="00CF60CB" w:rsidRDefault="005B118A" w:rsidP="0060716F">
      <w:pPr>
        <w:rPr>
          <w:b/>
          <w:bCs/>
        </w:rPr>
      </w:pPr>
    </w:p>
    <w:p w14:paraId="2FB4C84A" w14:textId="77777777" w:rsidR="005B118A" w:rsidRDefault="005B118A" w:rsidP="0060716F"/>
    <w:sectPr w:rsidR="005B1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6F1"/>
    <w:multiLevelType w:val="hybridMultilevel"/>
    <w:tmpl w:val="541C1C1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5C4223"/>
    <w:multiLevelType w:val="hybridMultilevel"/>
    <w:tmpl w:val="18FE4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2C292F"/>
    <w:multiLevelType w:val="hybridMultilevel"/>
    <w:tmpl w:val="5DF863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56C25"/>
    <w:multiLevelType w:val="hybridMultilevel"/>
    <w:tmpl w:val="541C1C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44F3A"/>
    <w:multiLevelType w:val="hybridMultilevel"/>
    <w:tmpl w:val="734E19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75E7F"/>
    <w:multiLevelType w:val="hybridMultilevel"/>
    <w:tmpl w:val="31E6B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94017F"/>
    <w:multiLevelType w:val="hybridMultilevel"/>
    <w:tmpl w:val="01FEE9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1057E"/>
    <w:multiLevelType w:val="hybridMultilevel"/>
    <w:tmpl w:val="FCD4023A"/>
    <w:lvl w:ilvl="0" w:tplc="4C968642">
      <w:start w:val="6"/>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F74BC0"/>
    <w:multiLevelType w:val="hybridMultilevel"/>
    <w:tmpl w:val="780C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D1B76"/>
    <w:multiLevelType w:val="hybridMultilevel"/>
    <w:tmpl w:val="525617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454F1"/>
    <w:multiLevelType w:val="hybridMultilevel"/>
    <w:tmpl w:val="FB4C4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9763B"/>
    <w:multiLevelType w:val="hybridMultilevel"/>
    <w:tmpl w:val="FE0CD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7E453D"/>
    <w:multiLevelType w:val="hybridMultilevel"/>
    <w:tmpl w:val="D8AA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B169D"/>
    <w:multiLevelType w:val="hybridMultilevel"/>
    <w:tmpl w:val="BEC2D10A"/>
    <w:lvl w:ilvl="0" w:tplc="FFFFFFFF">
      <w:start w:val="1"/>
      <w:numFmt w:val="decimal"/>
      <w:lvlText w:val="%1."/>
      <w:lvlJc w:val="left"/>
      <w:pPr>
        <w:ind w:left="360" w:hanging="360"/>
      </w:pPr>
      <w:rPr>
        <w:rFonts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B3607B8"/>
    <w:multiLevelType w:val="hybridMultilevel"/>
    <w:tmpl w:val="A5AC2384"/>
    <w:lvl w:ilvl="0" w:tplc="0409000F">
      <w:start w:val="1"/>
      <w:numFmt w:val="decimal"/>
      <w:lvlText w:val="%1."/>
      <w:lvlJc w:val="left"/>
      <w:pPr>
        <w:ind w:left="360" w:hanging="360"/>
      </w:pPr>
      <w:rPr>
        <w:rFonts w:hint="default"/>
      </w:rPr>
    </w:lvl>
    <w:lvl w:ilvl="1" w:tplc="0B586EBC">
      <w:start w:val="1"/>
      <w:numFmt w:val="upperLetter"/>
      <w:lvlText w:val="%2."/>
      <w:lvlJc w:val="left"/>
      <w:pPr>
        <w:ind w:left="72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902600">
    <w:abstractNumId w:val="7"/>
  </w:num>
  <w:num w:numId="2" w16cid:durableId="527377721">
    <w:abstractNumId w:val="7"/>
  </w:num>
  <w:num w:numId="3" w16cid:durableId="272566046">
    <w:abstractNumId w:val="5"/>
  </w:num>
  <w:num w:numId="4" w16cid:durableId="1751541391">
    <w:abstractNumId w:val="11"/>
  </w:num>
  <w:num w:numId="5" w16cid:durableId="1756709481">
    <w:abstractNumId w:val="12"/>
  </w:num>
  <w:num w:numId="6" w16cid:durableId="1410689735">
    <w:abstractNumId w:val="1"/>
  </w:num>
  <w:num w:numId="7" w16cid:durableId="1718237095">
    <w:abstractNumId w:val="8"/>
  </w:num>
  <w:num w:numId="8" w16cid:durableId="87965397">
    <w:abstractNumId w:val="14"/>
  </w:num>
  <w:num w:numId="9" w16cid:durableId="988511835">
    <w:abstractNumId w:val="6"/>
  </w:num>
  <w:num w:numId="10" w16cid:durableId="1745493161">
    <w:abstractNumId w:val="3"/>
  </w:num>
  <w:num w:numId="11" w16cid:durableId="1029599708">
    <w:abstractNumId w:val="9"/>
  </w:num>
  <w:num w:numId="12" w16cid:durableId="803623856">
    <w:abstractNumId w:val="4"/>
  </w:num>
  <w:num w:numId="13" w16cid:durableId="1035741021">
    <w:abstractNumId w:val="13"/>
  </w:num>
  <w:num w:numId="14" w16cid:durableId="620723474">
    <w:abstractNumId w:val="10"/>
  </w:num>
  <w:num w:numId="15" w16cid:durableId="834149755">
    <w:abstractNumId w:val="2"/>
  </w:num>
  <w:num w:numId="16" w16cid:durableId="108607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86"/>
    <w:rsid w:val="00042371"/>
    <w:rsid w:val="00081036"/>
    <w:rsid w:val="0009304D"/>
    <w:rsid w:val="000A64F6"/>
    <w:rsid w:val="000B40B5"/>
    <w:rsid w:val="000B57A2"/>
    <w:rsid w:val="000B6418"/>
    <w:rsid w:val="000C54B0"/>
    <w:rsid w:val="000D1864"/>
    <w:rsid w:val="000E326B"/>
    <w:rsid w:val="000E7415"/>
    <w:rsid w:val="001644CE"/>
    <w:rsid w:val="00184B0A"/>
    <w:rsid w:val="001C5649"/>
    <w:rsid w:val="001E64E9"/>
    <w:rsid w:val="00251508"/>
    <w:rsid w:val="00264E61"/>
    <w:rsid w:val="002668AC"/>
    <w:rsid w:val="002972B5"/>
    <w:rsid w:val="002A21B3"/>
    <w:rsid w:val="002A50EB"/>
    <w:rsid w:val="002A5238"/>
    <w:rsid w:val="002A5C3C"/>
    <w:rsid w:val="002B044C"/>
    <w:rsid w:val="002C6547"/>
    <w:rsid w:val="002E69F0"/>
    <w:rsid w:val="002F6A28"/>
    <w:rsid w:val="00303682"/>
    <w:rsid w:val="00312BF8"/>
    <w:rsid w:val="00346ACD"/>
    <w:rsid w:val="0036232A"/>
    <w:rsid w:val="00365E09"/>
    <w:rsid w:val="00377AD5"/>
    <w:rsid w:val="00382A70"/>
    <w:rsid w:val="00395425"/>
    <w:rsid w:val="003C1216"/>
    <w:rsid w:val="003C5012"/>
    <w:rsid w:val="003D3AD0"/>
    <w:rsid w:val="003E5AAD"/>
    <w:rsid w:val="004243FD"/>
    <w:rsid w:val="00471C82"/>
    <w:rsid w:val="00474F53"/>
    <w:rsid w:val="004808F1"/>
    <w:rsid w:val="00491214"/>
    <w:rsid w:val="0049374E"/>
    <w:rsid w:val="00493A05"/>
    <w:rsid w:val="004E7F15"/>
    <w:rsid w:val="005052FA"/>
    <w:rsid w:val="00531E84"/>
    <w:rsid w:val="00533472"/>
    <w:rsid w:val="00561A22"/>
    <w:rsid w:val="00586362"/>
    <w:rsid w:val="005B118A"/>
    <w:rsid w:val="005C78B1"/>
    <w:rsid w:val="005E09F1"/>
    <w:rsid w:val="0060716F"/>
    <w:rsid w:val="006103EC"/>
    <w:rsid w:val="00612E0D"/>
    <w:rsid w:val="00621C2D"/>
    <w:rsid w:val="0065227E"/>
    <w:rsid w:val="006924F8"/>
    <w:rsid w:val="006C2DAC"/>
    <w:rsid w:val="006E5682"/>
    <w:rsid w:val="006E78A8"/>
    <w:rsid w:val="006F5A35"/>
    <w:rsid w:val="00700D5E"/>
    <w:rsid w:val="00762F0A"/>
    <w:rsid w:val="00764BF3"/>
    <w:rsid w:val="007742B7"/>
    <w:rsid w:val="0077553E"/>
    <w:rsid w:val="007757D9"/>
    <w:rsid w:val="0078019D"/>
    <w:rsid w:val="007843FE"/>
    <w:rsid w:val="007B1B61"/>
    <w:rsid w:val="007C3E15"/>
    <w:rsid w:val="007E7FF6"/>
    <w:rsid w:val="00820846"/>
    <w:rsid w:val="00844792"/>
    <w:rsid w:val="00866CC3"/>
    <w:rsid w:val="00896923"/>
    <w:rsid w:val="008A4CED"/>
    <w:rsid w:val="008C0D68"/>
    <w:rsid w:val="008F1AED"/>
    <w:rsid w:val="008F4F64"/>
    <w:rsid w:val="00914ADF"/>
    <w:rsid w:val="00962D37"/>
    <w:rsid w:val="00970F88"/>
    <w:rsid w:val="009815A9"/>
    <w:rsid w:val="0098601E"/>
    <w:rsid w:val="00996F8F"/>
    <w:rsid w:val="009A540E"/>
    <w:rsid w:val="009E03C0"/>
    <w:rsid w:val="009E13F1"/>
    <w:rsid w:val="009F702E"/>
    <w:rsid w:val="00A05027"/>
    <w:rsid w:val="00A14D5B"/>
    <w:rsid w:val="00A234B1"/>
    <w:rsid w:val="00A63B24"/>
    <w:rsid w:val="00A70972"/>
    <w:rsid w:val="00A94BE2"/>
    <w:rsid w:val="00B10DC9"/>
    <w:rsid w:val="00B1227F"/>
    <w:rsid w:val="00B137CA"/>
    <w:rsid w:val="00B37010"/>
    <w:rsid w:val="00B53F00"/>
    <w:rsid w:val="00B60B48"/>
    <w:rsid w:val="00B61DEF"/>
    <w:rsid w:val="00B7564B"/>
    <w:rsid w:val="00B959CB"/>
    <w:rsid w:val="00B96196"/>
    <w:rsid w:val="00B962FA"/>
    <w:rsid w:val="00BA1B19"/>
    <w:rsid w:val="00BD195F"/>
    <w:rsid w:val="00C058A0"/>
    <w:rsid w:val="00C20344"/>
    <w:rsid w:val="00C2167F"/>
    <w:rsid w:val="00C27F4B"/>
    <w:rsid w:val="00C30229"/>
    <w:rsid w:val="00C55482"/>
    <w:rsid w:val="00C93A6B"/>
    <w:rsid w:val="00CB5D27"/>
    <w:rsid w:val="00CD0B49"/>
    <w:rsid w:val="00CD2053"/>
    <w:rsid w:val="00CD2903"/>
    <w:rsid w:val="00CE4BCB"/>
    <w:rsid w:val="00CF58AF"/>
    <w:rsid w:val="00CF60CB"/>
    <w:rsid w:val="00D00A95"/>
    <w:rsid w:val="00D2482D"/>
    <w:rsid w:val="00D45853"/>
    <w:rsid w:val="00D66628"/>
    <w:rsid w:val="00D71CAA"/>
    <w:rsid w:val="00D7331B"/>
    <w:rsid w:val="00D85BF4"/>
    <w:rsid w:val="00D86597"/>
    <w:rsid w:val="00DD4386"/>
    <w:rsid w:val="00DE4AFD"/>
    <w:rsid w:val="00DE5F3B"/>
    <w:rsid w:val="00DE62C5"/>
    <w:rsid w:val="00E00C6E"/>
    <w:rsid w:val="00E70AED"/>
    <w:rsid w:val="00EB2633"/>
    <w:rsid w:val="00ED76B9"/>
    <w:rsid w:val="00EE242D"/>
    <w:rsid w:val="00F01AC2"/>
    <w:rsid w:val="00F11503"/>
    <w:rsid w:val="00F22B9A"/>
    <w:rsid w:val="00F6537D"/>
    <w:rsid w:val="00F76BC1"/>
    <w:rsid w:val="00FC1795"/>
    <w:rsid w:val="00FD2E81"/>
    <w:rsid w:val="00FF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0595"/>
  <w15:chartTrackingRefBased/>
  <w15:docId w15:val="{F12476A1-9713-414B-8849-DB4C9CC4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386"/>
    <w:rPr>
      <w:rFonts w:eastAsiaTheme="majorEastAsia" w:cstheme="majorBidi"/>
      <w:color w:val="272727" w:themeColor="text1" w:themeTint="D8"/>
    </w:rPr>
  </w:style>
  <w:style w:type="paragraph" w:styleId="Title">
    <w:name w:val="Title"/>
    <w:basedOn w:val="Normal"/>
    <w:next w:val="Normal"/>
    <w:link w:val="TitleChar"/>
    <w:uiPriority w:val="10"/>
    <w:qFormat/>
    <w:rsid w:val="00DD4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386"/>
    <w:pPr>
      <w:spacing w:before="160"/>
      <w:jc w:val="center"/>
    </w:pPr>
    <w:rPr>
      <w:i/>
      <w:iCs/>
      <w:color w:val="404040" w:themeColor="text1" w:themeTint="BF"/>
    </w:rPr>
  </w:style>
  <w:style w:type="character" w:customStyle="1" w:styleId="QuoteChar">
    <w:name w:val="Quote Char"/>
    <w:basedOn w:val="DefaultParagraphFont"/>
    <w:link w:val="Quote"/>
    <w:uiPriority w:val="29"/>
    <w:rsid w:val="00DD4386"/>
    <w:rPr>
      <w:i/>
      <w:iCs/>
      <w:color w:val="404040" w:themeColor="text1" w:themeTint="BF"/>
    </w:rPr>
  </w:style>
  <w:style w:type="paragraph" w:styleId="ListParagraph">
    <w:name w:val="List Paragraph"/>
    <w:basedOn w:val="Normal"/>
    <w:uiPriority w:val="34"/>
    <w:qFormat/>
    <w:rsid w:val="00DD4386"/>
    <w:pPr>
      <w:ind w:left="720"/>
      <w:contextualSpacing/>
    </w:pPr>
  </w:style>
  <w:style w:type="character" w:styleId="IntenseEmphasis">
    <w:name w:val="Intense Emphasis"/>
    <w:basedOn w:val="DefaultParagraphFont"/>
    <w:uiPriority w:val="21"/>
    <w:qFormat/>
    <w:rsid w:val="00DD4386"/>
    <w:rPr>
      <w:i/>
      <w:iCs/>
      <w:color w:val="0F4761" w:themeColor="accent1" w:themeShade="BF"/>
    </w:rPr>
  </w:style>
  <w:style w:type="paragraph" w:styleId="IntenseQuote">
    <w:name w:val="Intense Quote"/>
    <w:basedOn w:val="Normal"/>
    <w:next w:val="Normal"/>
    <w:link w:val="IntenseQuoteChar"/>
    <w:uiPriority w:val="30"/>
    <w:qFormat/>
    <w:rsid w:val="00DD4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386"/>
    <w:rPr>
      <w:i/>
      <w:iCs/>
      <w:color w:val="0F4761" w:themeColor="accent1" w:themeShade="BF"/>
    </w:rPr>
  </w:style>
  <w:style w:type="character" w:styleId="IntenseReference">
    <w:name w:val="Intense Reference"/>
    <w:basedOn w:val="DefaultParagraphFont"/>
    <w:uiPriority w:val="32"/>
    <w:qFormat/>
    <w:rsid w:val="00DD4386"/>
    <w:rPr>
      <w:b/>
      <w:bCs/>
      <w:smallCaps/>
      <w:color w:val="0F4761" w:themeColor="accent1" w:themeShade="BF"/>
      <w:spacing w:val="5"/>
    </w:rPr>
  </w:style>
  <w:style w:type="character" w:styleId="CommentReference">
    <w:name w:val="annotation reference"/>
    <w:basedOn w:val="DefaultParagraphFont"/>
    <w:uiPriority w:val="99"/>
    <w:semiHidden/>
    <w:unhideWhenUsed/>
    <w:rsid w:val="00382A70"/>
    <w:rPr>
      <w:sz w:val="16"/>
      <w:szCs w:val="16"/>
    </w:rPr>
  </w:style>
  <w:style w:type="paragraph" w:styleId="CommentText">
    <w:name w:val="annotation text"/>
    <w:basedOn w:val="Normal"/>
    <w:link w:val="CommentTextChar"/>
    <w:uiPriority w:val="99"/>
    <w:unhideWhenUsed/>
    <w:rsid w:val="00382A70"/>
    <w:pPr>
      <w:spacing w:line="240" w:lineRule="auto"/>
    </w:pPr>
    <w:rPr>
      <w:sz w:val="20"/>
      <w:szCs w:val="20"/>
    </w:rPr>
  </w:style>
  <w:style w:type="character" w:customStyle="1" w:styleId="CommentTextChar">
    <w:name w:val="Comment Text Char"/>
    <w:basedOn w:val="DefaultParagraphFont"/>
    <w:link w:val="CommentText"/>
    <w:uiPriority w:val="99"/>
    <w:rsid w:val="00382A70"/>
    <w:rPr>
      <w:sz w:val="20"/>
      <w:szCs w:val="20"/>
    </w:rPr>
  </w:style>
  <w:style w:type="paragraph" w:styleId="CommentSubject">
    <w:name w:val="annotation subject"/>
    <w:basedOn w:val="CommentText"/>
    <w:next w:val="CommentText"/>
    <w:link w:val="CommentSubjectChar"/>
    <w:uiPriority w:val="99"/>
    <w:semiHidden/>
    <w:unhideWhenUsed/>
    <w:rsid w:val="00382A70"/>
    <w:rPr>
      <w:b/>
      <w:bCs/>
    </w:rPr>
  </w:style>
  <w:style w:type="character" w:customStyle="1" w:styleId="CommentSubjectChar">
    <w:name w:val="Comment Subject Char"/>
    <w:basedOn w:val="CommentTextChar"/>
    <w:link w:val="CommentSubject"/>
    <w:uiPriority w:val="99"/>
    <w:semiHidden/>
    <w:rsid w:val="00382A70"/>
    <w:rPr>
      <w:b/>
      <w:bCs/>
      <w:sz w:val="20"/>
      <w:szCs w:val="20"/>
    </w:rPr>
  </w:style>
  <w:style w:type="paragraph" w:styleId="Revision">
    <w:name w:val="Revision"/>
    <w:hidden/>
    <w:uiPriority w:val="99"/>
    <w:semiHidden/>
    <w:rsid w:val="006C2D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4</cp:revision>
  <dcterms:created xsi:type="dcterms:W3CDTF">2026-03-12T14:04:00Z</dcterms:created>
  <dcterms:modified xsi:type="dcterms:W3CDTF">2026-03-13T12:02:00Z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9ee123e0-fa06-4d09-b074-bf29235a145e</vt:lpwstr>
  </property>
</Properties>
</file>